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中国能源建设集团广西水电工程局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有限公司招聘公告</w:t>
      </w:r>
    </w:p>
    <w:p>
      <w:pPr>
        <w:spacing w:line="720" w:lineRule="exact"/>
        <w:rPr>
          <w:rFonts w:ascii="仿宋_GB2312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能源建设集团广西水电工程局有限公司成立于1958年，隶属于世界500强企业中国能源建设集团有限公司，是一家主要从事水利水电、火电、输变电、工业与民用建筑、市政、路桥、基础处理等工程承包的大型国有企业，拥有集勘测设计、工程承包、投资运营、装备制造等于一体的完整业务链，具有水利水电、电力、房屋建筑、市政公用工程施工总承包一级资质。企业注册资本金6.65亿元，总资产近60亿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60多年来，广西工程局工程业务遍及20多个国家和地区，承建国内外120多项水利水电工程和180多项火电工程，先后荣获鲁班奖、国家优质工程、“全国五一劳动奖状”“全国文明单位”“全国安康杯竞赛优胜单位”“全国守合同重信誉企业”等国家级荣誉100余项，获得国家、省部级科技进步奖120多项，多次荣获“中国对外承包工程企业社会责任银奖”，着力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在推动能源革命和能源转型发展上取得突破性进展，</w:t>
      </w:r>
      <w:r>
        <w:rPr>
          <w:rFonts w:hint="default" w:ascii="Times New Roman" w:hAnsi="Times New Roman" w:eastAsia="仿宋" w:cs="Times New Roman"/>
          <w:sz w:val="32"/>
          <w:szCs w:val="32"/>
        </w:rPr>
        <w:t>服务和融入以国内大循环为主体、国内国际双循环相互促进的新发展格局，竭诚与社会各界诚信合作、共赢发展，赋能美丽中国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共建美好世界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color w:val="000000" w:themeColor="text1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sz w:val="32"/>
          <w:szCs w:val="32"/>
          <w:lang w:val="zh-CN"/>
        </w:rPr>
        <w:t>现根据业务发展需要，决定</w:t>
      </w:r>
      <w:r>
        <w:rPr>
          <w:rFonts w:hint="eastAsia" w:ascii="仿宋_GB2312" w:hAnsi="Times New Roman" w:eastAsia="仿宋_GB2312" w:cs="仿宋"/>
          <w:color w:val="000000" w:themeColor="text1"/>
          <w:sz w:val="32"/>
          <w:szCs w:val="32"/>
        </w:rPr>
        <w:t>面向</w:t>
      </w:r>
      <w:r>
        <w:rPr>
          <w:rFonts w:hint="eastAsia" w:ascii="仿宋_GB2312" w:hAnsi="Times New Roman" w:eastAsia="仿宋_GB2312" w:cs="仿宋"/>
          <w:color w:val="000000" w:themeColor="text1"/>
          <w:sz w:val="32"/>
          <w:szCs w:val="32"/>
          <w:lang w:eastAsia="zh-CN"/>
        </w:rPr>
        <w:t>社会</w:t>
      </w:r>
      <w:r>
        <w:rPr>
          <w:rFonts w:hint="eastAsia" w:ascii="仿宋_GB2312" w:hAnsi="Times New Roman" w:eastAsia="仿宋_GB2312" w:cs="仿宋"/>
          <w:color w:val="000000" w:themeColor="text1"/>
          <w:sz w:val="32"/>
          <w:szCs w:val="32"/>
        </w:rPr>
        <w:t>公开招聘风险控制部（法律事务部）副主任1人</w:t>
      </w:r>
      <w:r>
        <w:rPr>
          <w:rFonts w:hint="eastAsia" w:ascii="仿宋_GB2312" w:hAnsi="Times New Roman" w:eastAsia="仿宋_GB2312" w:cs="仿宋"/>
          <w:color w:val="000000" w:themeColor="text1"/>
          <w:sz w:val="32"/>
          <w:szCs w:val="32"/>
          <w:lang w:val="zh-CN"/>
        </w:rPr>
        <w:t>。现就有关事项公告如下：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招聘岗位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color w:val="000000" w:themeColor="text1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sz w:val="32"/>
          <w:szCs w:val="32"/>
          <w:lang w:val="zh-CN"/>
        </w:rPr>
        <w:t>风险控制部（法律事务部）副主任</w:t>
      </w:r>
      <w:r>
        <w:rPr>
          <w:rFonts w:ascii="仿宋_GB2312" w:hAnsi="Times New Roman" w:eastAsia="仿宋_GB2312" w:cs="仿宋"/>
          <w:color w:val="000000" w:themeColor="text1"/>
          <w:sz w:val="32"/>
          <w:szCs w:val="32"/>
          <w:lang w:val="zh-CN"/>
        </w:rPr>
        <w:t>1人。</w:t>
      </w:r>
    </w:p>
    <w:p>
      <w:pPr>
        <w:spacing w:line="56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二、招聘条件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（一）基本条件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1.坚持党的基本路线和方针，贯彻执行党和国家的政策、法规，遵守</w:t>
      </w:r>
      <w:r>
        <w:rPr>
          <w:rFonts w:hint="eastAsia" w:ascii="仿宋_GB2312"/>
          <w:szCs w:val="32"/>
          <w:lang w:eastAsia="zh-CN"/>
        </w:rPr>
        <w:t>所在企业</w:t>
      </w:r>
      <w:r>
        <w:rPr>
          <w:rFonts w:hint="eastAsia" w:ascii="仿宋_GB2312"/>
          <w:szCs w:val="32"/>
        </w:rPr>
        <w:t>各项规章制度；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2.具有较高的政治素养和政策水平，坚持原则、廉洁奉公、忠实履行岗位职责，勤勉尽责；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3.具有较高的法治素养和法治能力；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4.视野开阔，勇于担责，有强烈的事业心和进取心；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5.具有良好的职业道德和心理素质，身体健康；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6.具有现代企业管理理论知识和业务水平。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（二）岗位条件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具体任职资格及岗位职责见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附件1。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年龄及工作年限计算到报名截止日期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能力和工作业绩特别优秀的人员，年龄、学历和专业技术资格条件可适当放宽。</w:t>
      </w:r>
    </w:p>
    <w:p>
      <w:pPr>
        <w:spacing w:line="56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三、报名时间、方式及材料要求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（一）报名时间：从公告发布之日起至20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日止。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（二）报名方式：只接收电子版应聘材料，请报名人员将报名材料电子版整理为一个压缩文件发至联系人邮箱，文件名命名为“姓名+</w:t>
      </w:r>
      <w:r>
        <w:rPr>
          <w:rFonts w:hint="eastAsia" w:ascii="仿宋_GB2312" w:hAnsi="Times New Roman" w:eastAsia="仿宋_GB2312" w:cs="仿宋"/>
          <w:color w:val="000000" w:themeColor="text1"/>
          <w:sz w:val="32"/>
          <w:szCs w:val="32"/>
          <w:lang w:val="zh-CN"/>
        </w:rPr>
        <w:t>风险控制部（法律事务部）副主任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”。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（三）材料要求：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1.请按要求填写提交《公开招聘报名表》（附件2）和《公开招聘应聘者基本信息表》电子版（附件3）。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"/>
          <w:sz w:val="32"/>
          <w:szCs w:val="32"/>
        </w:rPr>
        <w:t>20</w:t>
      </w:r>
      <w:r>
        <w:rPr>
          <w:rFonts w:hint="eastAsia" w:ascii="仿宋_GB2312" w:hAnsi="Times New Roman" w:eastAsia="仿宋_GB2312" w:cs="仿宋"/>
          <w:sz w:val="32"/>
          <w:szCs w:val="32"/>
          <w:lang w:val="zh-CN"/>
        </w:rPr>
        <w:t>00字左右的应聘报告，包括应聘本岗位的目的及自身优劣势分析；对所应聘岗位关键任务、重点、难点工作的认知；对应聘岗位工作的思路、措施和建议；其他需要说明的内容等。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3.提交身份证，学历、学位证书，专业技术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证书，资质证书，业绩成果证明及获奖证书等资料扫描件（要求扫描件清晰可辨，材料不全者不予接收）。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4.公司将报名情况和报名者个人信息视作个人隐私予以保护，不对任何第三方透露，所有报名材料不再退回，应聘者应对提交材料的真实性负责。凡弄虚作假者，一经查实即取消应聘资格，并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所在单位处理。</w:t>
      </w:r>
    </w:p>
    <w:p>
      <w:pPr>
        <w:spacing w:after="75" w:line="560" w:lineRule="exact"/>
        <w:ind w:firstLine="640" w:firstLineChars="20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招聘流程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sz w:val="32"/>
          <w:szCs w:val="32"/>
          <w:lang w:val="zh-CN"/>
        </w:rPr>
        <w:t>1.资格审查。公司招聘工作小组将结合应聘人员资格条件进行筛选，符合岗位要求的将采用电话、邮件或短信方式通知面试事宜。未通过者不再另行通知。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sz w:val="32"/>
          <w:szCs w:val="32"/>
          <w:lang w:val="zh-CN"/>
        </w:rPr>
        <w:t>2.结构化面试。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sz w:val="32"/>
          <w:szCs w:val="32"/>
          <w:lang w:val="zh-CN"/>
        </w:rPr>
        <w:t>3.拟定人选。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sz w:val="32"/>
          <w:szCs w:val="32"/>
          <w:lang w:val="zh-CN"/>
        </w:rPr>
        <w:t>4.组织考察。根据需要，对拟聘用人员进行组织考察。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sz w:val="32"/>
          <w:szCs w:val="32"/>
          <w:lang w:val="zh-CN"/>
        </w:rPr>
        <w:t>5.拟定任用并任前公示。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"/>
          <w:sz w:val="32"/>
          <w:szCs w:val="32"/>
          <w:lang w:val="zh-CN"/>
        </w:rPr>
        <w:t>6.聘用。按照中国能源建设股份有限公司有关规定办理聘用手续，聘用人员约定试用期，试用期考察不合格者，解除聘用。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五、有关待遇</w:t>
      </w:r>
    </w:p>
    <w:p>
      <w:pPr>
        <w:spacing w:after="75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根据对应岗位绩效考核情况兑现薪酬，提供具有竞争力的薪酬待遇和个人职业发展平台。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应聘事宜可通过电话进行咨询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，不接待自行来访。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2.应聘人员在应聘期间请不要更换手机号码，并保持工作时间信号畅通。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七、联系方式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韦女士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，电话：0771-218881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15077131906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xqwei8463</w:t>
      </w:r>
      <w:r>
        <w:rPr>
          <w:rFonts w:hint="eastAsia" w:ascii="仿宋_GB2312" w:hAnsi="仿宋_GB2312" w:eastAsia="仿宋_GB2312" w:cs="仿宋_GB2312"/>
          <w:sz w:val="32"/>
          <w:szCs w:val="32"/>
        </w:rPr>
        <w:t>@ceec.net.cn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附件：1.公开招聘岗位及资格条件一览表</w:t>
      </w: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2.公开招聘报名表</w:t>
      </w: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3.公开招聘应聘者基本信息表</w:t>
      </w: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中国能源建设集团广西水电工程局有限公司</w:t>
      </w:r>
    </w:p>
    <w:p>
      <w:pPr>
        <w:spacing w:line="560" w:lineRule="exact"/>
        <w:ind w:left="1598" w:leftChars="304" w:hanging="960" w:hangingChars="300"/>
        <w:rPr>
          <w:rFonts w:ascii="仿宋_GB2312" w:hAnsi="Times New Roman" w:eastAsia="仿宋_GB2312" w:cs="仿宋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45E53"/>
    <w:multiLevelType w:val="singleLevel"/>
    <w:tmpl w:val="AA945E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B54"/>
    <w:rsid w:val="00055EDD"/>
    <w:rsid w:val="000752FA"/>
    <w:rsid w:val="000D67D5"/>
    <w:rsid w:val="000F1180"/>
    <w:rsid w:val="0011526F"/>
    <w:rsid w:val="001336BB"/>
    <w:rsid w:val="00142263"/>
    <w:rsid w:val="00177EA2"/>
    <w:rsid w:val="001A2A93"/>
    <w:rsid w:val="001A4CF6"/>
    <w:rsid w:val="001E406F"/>
    <w:rsid w:val="002C124B"/>
    <w:rsid w:val="00317E20"/>
    <w:rsid w:val="0037362D"/>
    <w:rsid w:val="003A79BE"/>
    <w:rsid w:val="003D5D30"/>
    <w:rsid w:val="00412D92"/>
    <w:rsid w:val="00453A7D"/>
    <w:rsid w:val="00465CD5"/>
    <w:rsid w:val="004911A5"/>
    <w:rsid w:val="0049226B"/>
    <w:rsid w:val="004A048B"/>
    <w:rsid w:val="004A1F4F"/>
    <w:rsid w:val="004D788E"/>
    <w:rsid w:val="004E30FE"/>
    <w:rsid w:val="005113B4"/>
    <w:rsid w:val="00541BEF"/>
    <w:rsid w:val="005D317D"/>
    <w:rsid w:val="005E3DB3"/>
    <w:rsid w:val="005F33FE"/>
    <w:rsid w:val="005F4FE2"/>
    <w:rsid w:val="00634041"/>
    <w:rsid w:val="006715AC"/>
    <w:rsid w:val="006D47D5"/>
    <w:rsid w:val="006E3415"/>
    <w:rsid w:val="006F4F78"/>
    <w:rsid w:val="0070406F"/>
    <w:rsid w:val="00740B54"/>
    <w:rsid w:val="00742AB8"/>
    <w:rsid w:val="00790DC9"/>
    <w:rsid w:val="007D2CC7"/>
    <w:rsid w:val="007D3CA0"/>
    <w:rsid w:val="008115E8"/>
    <w:rsid w:val="00832F7E"/>
    <w:rsid w:val="00864A51"/>
    <w:rsid w:val="00892923"/>
    <w:rsid w:val="008A3512"/>
    <w:rsid w:val="008D3641"/>
    <w:rsid w:val="00903455"/>
    <w:rsid w:val="00905931"/>
    <w:rsid w:val="00923DFB"/>
    <w:rsid w:val="00952BE1"/>
    <w:rsid w:val="00974A00"/>
    <w:rsid w:val="009C3FCD"/>
    <w:rsid w:val="009C487F"/>
    <w:rsid w:val="00A2326E"/>
    <w:rsid w:val="00A309CC"/>
    <w:rsid w:val="00A32670"/>
    <w:rsid w:val="00A501A3"/>
    <w:rsid w:val="00AC0BB8"/>
    <w:rsid w:val="00AD21A3"/>
    <w:rsid w:val="00AE60FC"/>
    <w:rsid w:val="00B03F27"/>
    <w:rsid w:val="00B176A7"/>
    <w:rsid w:val="00B2565C"/>
    <w:rsid w:val="00B26075"/>
    <w:rsid w:val="00B538A7"/>
    <w:rsid w:val="00B54B73"/>
    <w:rsid w:val="00B8583B"/>
    <w:rsid w:val="00BA4FDD"/>
    <w:rsid w:val="00C20481"/>
    <w:rsid w:val="00C26069"/>
    <w:rsid w:val="00C30E3C"/>
    <w:rsid w:val="00C63096"/>
    <w:rsid w:val="00C64A1D"/>
    <w:rsid w:val="00CA6335"/>
    <w:rsid w:val="00D02B82"/>
    <w:rsid w:val="00D07D61"/>
    <w:rsid w:val="00D24E9F"/>
    <w:rsid w:val="00D3158F"/>
    <w:rsid w:val="00D53EE1"/>
    <w:rsid w:val="00DC429F"/>
    <w:rsid w:val="00E44264"/>
    <w:rsid w:val="00EF18F0"/>
    <w:rsid w:val="00F95203"/>
    <w:rsid w:val="00FE2372"/>
    <w:rsid w:val="1002757B"/>
    <w:rsid w:val="11911DFD"/>
    <w:rsid w:val="18E705CB"/>
    <w:rsid w:val="2B7E1440"/>
    <w:rsid w:val="31C270DF"/>
    <w:rsid w:val="3A6703EA"/>
    <w:rsid w:val="4A3B4B18"/>
    <w:rsid w:val="4FFC639F"/>
    <w:rsid w:val="516E69E1"/>
    <w:rsid w:val="57713A35"/>
    <w:rsid w:val="6B6F4F60"/>
    <w:rsid w:val="74D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30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882A4-DFC3-4FB2-A01C-2E3AFDEA3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1535</Characters>
  <Lines>12</Lines>
  <Paragraphs>3</Paragraphs>
  <TotalTime>1</TotalTime>
  <ScaleCrop>false</ScaleCrop>
  <LinksUpToDate>false</LinksUpToDate>
  <CharactersWithSpaces>1801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2019-04-11T03:54:00Z</dcterms:created>
  <dc:creator>李伟城</dc:creator>
  <cp:lastModifiedBy>韦小虔</cp:lastModifiedBy>
  <dcterms:modified xsi:type="dcterms:W3CDTF">2022-07-13T10:26:28Z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