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导师介绍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5273040" cy="33470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导师一：冉涛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广东易孵网络科技有限公司董事长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前华为全球招聘总监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复星集团人力资源部副总经理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冉涛老师的身份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人力资源行业专家、天使投资人...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对于人力资源管理尤其是招聘管理，有多年从业经验，其中7年高科技行业人力资源招聘管理经验，构建了华为全球招聘体系建设，面试人数累计逾万人，奠定了在人力资源及招聘管理方面的实战专家地位。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实战经验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冉涛老师从基层做起，历任华为业务部门HR、运作与交付体系招聘调配主管、公司人力资源管理部全球招聘团队leader、宇龙酷派人力资源副总监等职位，最后从招聘实施者到招聘运营管理、最后到负责整体人力资源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目前，冉涛老师专注于为初创企业提供全链条孵化服务，深谙中小企业人力资源管理的痛点，无论从专业角度还是经营视角，会带领所有的招聘经理完成职业成长的新突破。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冉涛老师授课内容：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目前企业招聘的十个难题：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1、如何识别企业关键核心能力以帮助CEO制定招聘需求？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2、如何通过全职聘用、兼职顾问、外包、合伙等方式满足企业能力不足？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3、如何统筹全球智力建立企业人才核心竞争力？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4、如何在全球各地获取关键人才？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5、如何进行候选人资源池建设与关系管理？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6、大数据工具下的招聘如何开展？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7、如何制定合理的费用预算招聘到合适的人才？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8、如何开展高端人才的选拔与吸引？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9、如何培养老板的用人观和面试方法？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10、优秀的招聘HR应具备什么样的素质？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针对以上难题，冉涛老师将一一为我们分享解答。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形式：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周六-图文+音频讲解一个主题，并给出讨论话题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周日-互动讨论，老师在线音频回答及评论热点问题，解答困惑，并录制用于后期复习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周期：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每周更新2次，学员学期内无限制学习交流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内容：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入室弟子-第一期100名，学费1999元/半年（每月一次一对一辅导，每季度一次线下面对面教学活动，半年社群无限制学习）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普通门徒-第一期无限制，学费499元/半年（半年社群无限制学习）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加入本学习社群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您将会收获：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招聘思维及专业能力提升，成为一名合格的首席招聘官；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学有所用，提升公司的招聘效力，让招聘不再成为人力资源管理和企业管理的难题。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适宜人群：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想要提升企业招聘能力的招聘负责人（HR、部门负责人、公司老板）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73040" cy="332486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导师二：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邓白洋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资深人力资源经理人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人力资源实战培训专家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英国格林威治大学项目管理硕士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奥林巴斯中国制造总部人力资源经理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华强供应链集团人力资源总监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深圳冠欣矿业投资有限公司人力资源总经理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前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华润三九人力资源总监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从事人力资源工作20年，曾任奥林巴斯中国制造总部人力资源经理，华强供应链集团人力资源总监，深圳冠欣矿业投资有限公司人力资源总经理，华润三九人力资源总监。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职业经历跨越零售、高科技制造、供应链、投资、医药等多个领域，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服务过的企业包括世界500强的外企、民营企业、央企，具备多行业、多企业形态、多领域视野。在</w:t>
      </w:r>
      <w:r>
        <w:rPr>
          <w:rFonts w:hint="eastAsia" w:ascii="宋体" w:hAnsi="宋体" w:eastAsia="宋体" w:cs="宋体"/>
          <w:sz w:val="28"/>
          <w:szCs w:val="28"/>
        </w:rPr>
        <w:t>人力资源的各个主要领域都有丰富的实际操作经验，有扎实的HR理论基础和全方位视野。拥有“国际培训师”资质10年，华润集团讲师团成员，合益MGL领导力课程认证讲师。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帮助HR的专员、经理层，从道、法、术三个层面展开话题，掌握基本的工具和方法，建立考虑问题的框架，获得更广阔的思路和视角，帮助其不断提升视野和格局，逐步成长为具备HRD水准的管理者。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以下每个专题不单独开设大容量的课程，而是建立一套问题领域，以浓缩式微课堂的形式，或对话的方式，作为导师与学员之间可持续探讨的话题。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三个层面不一定按“术-法-道”的顺序学习，学员可根据自己能接受的、以及当前最需了解补强的层面和相关内容参与学习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HRD成长之路：术篇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1、传统HR管理模块化框架和专业价值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2、招聘与配置的基本技能：需求分析，招聘管理流程，招聘渠道管理，人才甄选，上岗引导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3、培训与发展的基本技能：需求分析，能力发展体系，项目化培训的组织与实施，进阶式训练营的基本实施模式，员工个人发展计划（IDP），内部讲师管理体系，授课技巧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4、薪酬管理的基本技能：薪酬架构的基本概念，岗位价值测评工具，基于岗位价值的薪酬体系，基于能力价值的薪酬体系，人工预算管理，调薪与奖金，股权激励专题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5、绩效管理的基本技能：绩效的界定与定义，组织绩效与个人绩效，绩效管理步骤（计划-辅导-考核-应用），项目式绩效。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HRD成长之路：法篇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1、人力资源业务转型与HR三支柱：重新定义HR的价值链，建立业务视角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2、提升团队效能的思考框架与应用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3、人才策略与规划：人才配置框架，人才定位，人才供应链逻辑，雇主品牌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4、人才发展的基本逻辑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5、薪酬策略与激励体系思路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6、建构可执行的企业文化体系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HRD成长之路：道篇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1、人力资源管理基本价值与情景式定位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2、自发秩序与激发组织活力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3、生态型组织建构的探讨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4、HRD的个人自我修养探讨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5、组织创新赋能专题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适宜人群：HR、人力资源主管/经理/总监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周期：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每周更新2次，学员学期内无限制学习交流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内容：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第一期人数无限制，学费499元/半年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ascii="宋体" w:hAnsi="宋体" w:eastAsia="宋体" w:cs="宋体"/>
          <w:sz w:val="24"/>
          <w:szCs w:val="24"/>
        </w:rPr>
      </w:pPr>
    </w:p>
    <w:tbl>
      <w:tblPr>
        <w:tblStyle w:val="7"/>
        <w:tblW w:w="10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87"/>
        <w:gridCol w:w="2187"/>
        <w:gridCol w:w="2187"/>
        <w:gridCol w:w="2187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36" w:type="dxa"/>
            <w:gridSpan w:val="5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拜师“学艺”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87" w:type="dxa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187" w:type="dxa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QQ/微信</w:t>
            </w:r>
          </w:p>
        </w:tc>
        <w:tc>
          <w:tcPr>
            <w:tcW w:w="2187" w:type="dxa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报名课程</w:t>
            </w:r>
          </w:p>
        </w:tc>
        <w:tc>
          <w:tcPr>
            <w:tcW w:w="2188" w:type="dxa"/>
            <w:shd w:val="clear" w:color="auto" w:fill="FFFF00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一览网账号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8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8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8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8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88" w:type="dxa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93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eastAsia="zh-CN"/>
              </w:rPr>
              <w:t>诚邀各行业大牛坐镇一览网担当一览讲师，自荐报名请联系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18902455996 杨雪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3" w:lineRule="atLeast"/>
        <w:jc w:val="both"/>
        <w:rPr>
          <w:rFonts w:hint="default" w:ascii="Verdana" w:hAnsi="Verdana" w:cs="Verdana"/>
          <w:i w:val="0"/>
          <w:color w:val="000000"/>
          <w:sz w:val="21"/>
          <w:szCs w:val="21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"http://img3.job1001.com/position_new/images/zy_logo.png"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4400" cy="647700"/>
            <wp:effectExtent l="0" t="0" r="0" b="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default" w:ascii="Verdana" w:hAnsi="Verdana" w:cs="Verdana"/>
          <w:i w:val="0"/>
          <w:color w:val="000000"/>
          <w:sz w:val="21"/>
          <w:szCs w:val="21"/>
        </w:rPr>
        <w:drawing>
          <wp:inline distT="0" distB="0" distL="114300" distR="114300">
            <wp:extent cx="1099185" cy="659130"/>
            <wp:effectExtent l="0" t="0" r="5715" b="7620"/>
            <wp:docPr id="6" name="图片 6" descr="QQ截图2015121811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512181137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杨雪|yangxue  一览·</w:t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  <w:lang w:eastAsia="zh-CN"/>
        </w:rPr>
        <w:t>职业成长社区</w:t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Verdana" w:hAnsi="Verdana" w:cs="Verdana"/>
          <w:i w:val="0"/>
          <w:color w:val="auto"/>
          <w:spacing w:val="0"/>
          <w:sz w:val="21"/>
          <w:szCs w:val="21"/>
          <w:u w:val="none"/>
        </w:rPr>
        <w:t>http://www.</w:t>
      </w:r>
      <w:r>
        <w:rPr>
          <w:rFonts w:hint="eastAsia" w:ascii="Verdana" w:hAnsi="Verdana" w:cs="Verdana"/>
          <w:i w:val="0"/>
          <w:color w:val="auto"/>
          <w:spacing w:val="0"/>
          <w:sz w:val="21"/>
          <w:szCs w:val="21"/>
          <w:u w:val="none"/>
          <w:lang w:val="en-US" w:eastAsia="zh-CN"/>
        </w:rPr>
        <w:t>yl1001</w:t>
      </w:r>
      <w:r>
        <w:rPr>
          <w:rFonts w:hint="default" w:ascii="Verdana" w:hAnsi="Verdana" w:cs="Verdana"/>
          <w:i w:val="0"/>
          <w:color w:val="auto"/>
          <w:spacing w:val="0"/>
          <w:sz w:val="21"/>
          <w:szCs w:val="21"/>
          <w:u w:val="none"/>
        </w:rPr>
        <w:t>.com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址：广东省深圳市南山区科技园南区数字技术园B2栋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址：广东省广州市天河区珠江新城金穗路18号星汇国际大厦902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址：上海市徐汇区文定路200号盛源恒华大厦708-709室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址：武汉市东湖开发区光谷大道光谷金融港B4栋14-15层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址：浙江省宁波市江东区启新路128号八骏湾人力资源服务产业园A3001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址：北京市海淀区上地东路1号院盈创动力园区E座401-E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址：陕西省西安市高新区唐延路1号旺座国际城C座803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址：湖南省长沙市五一路与湘江中路交汇处开福区万达广场A座17005室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地      址：天津市南开区南门外大街与服装街交口悦府广场1号楼天津中粮广场17层1707室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电      话：027-59271730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手      机：18902455996</w:t>
      </w:r>
      <w:r>
        <w:rPr>
          <w:rFonts w:hint="default" w:ascii="Verdana" w:hAnsi="Verdana" w:cs="Verdana"/>
          <w:i w:val="0"/>
          <w:color w:val="000000"/>
          <w:spacing w:val="0"/>
          <w:sz w:val="21"/>
          <w:szCs w:val="21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pacing w:val="0"/>
          <w:sz w:val="21"/>
          <w:szCs w:val="21"/>
        </w:rPr>
        <w:t>一览核心价值观：客户第一、结果导向、专业极致、协同共赢</w:t>
      </w:r>
    </w:p>
    <w:sectPr>
      <w:pgSz w:w="11906" w:h="16838"/>
      <w:pgMar w:top="1440" w:right="6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F69CE"/>
    <w:rsid w:val="03422775"/>
    <w:rsid w:val="03E21EE7"/>
    <w:rsid w:val="04433CD4"/>
    <w:rsid w:val="067744AA"/>
    <w:rsid w:val="07460DBC"/>
    <w:rsid w:val="080F193B"/>
    <w:rsid w:val="087E3317"/>
    <w:rsid w:val="0C9A3351"/>
    <w:rsid w:val="0F0C29DB"/>
    <w:rsid w:val="10A17060"/>
    <w:rsid w:val="1117209E"/>
    <w:rsid w:val="11313873"/>
    <w:rsid w:val="12CE4B87"/>
    <w:rsid w:val="130E35F5"/>
    <w:rsid w:val="13EB78B6"/>
    <w:rsid w:val="141845A2"/>
    <w:rsid w:val="14EE1D7F"/>
    <w:rsid w:val="15614206"/>
    <w:rsid w:val="17903572"/>
    <w:rsid w:val="17A45E99"/>
    <w:rsid w:val="18DB4E67"/>
    <w:rsid w:val="1A980CDA"/>
    <w:rsid w:val="1D4E2077"/>
    <w:rsid w:val="202E2E6B"/>
    <w:rsid w:val="215676FC"/>
    <w:rsid w:val="215D03C5"/>
    <w:rsid w:val="24454078"/>
    <w:rsid w:val="24C6640E"/>
    <w:rsid w:val="2655470E"/>
    <w:rsid w:val="2718698E"/>
    <w:rsid w:val="277D25CE"/>
    <w:rsid w:val="2986577B"/>
    <w:rsid w:val="2A9426C6"/>
    <w:rsid w:val="2B5A3983"/>
    <w:rsid w:val="2BE86331"/>
    <w:rsid w:val="2CF047E2"/>
    <w:rsid w:val="2D840B0F"/>
    <w:rsid w:val="2DB5730E"/>
    <w:rsid w:val="2F445F4D"/>
    <w:rsid w:val="2F4617CA"/>
    <w:rsid w:val="2F517245"/>
    <w:rsid w:val="30EE14FC"/>
    <w:rsid w:val="32195548"/>
    <w:rsid w:val="338D0E92"/>
    <w:rsid w:val="344B7747"/>
    <w:rsid w:val="34DE0058"/>
    <w:rsid w:val="38D05D71"/>
    <w:rsid w:val="39C15518"/>
    <w:rsid w:val="3A2A2338"/>
    <w:rsid w:val="3B085B9D"/>
    <w:rsid w:val="3C1C3112"/>
    <w:rsid w:val="3D0110B6"/>
    <w:rsid w:val="402E55C2"/>
    <w:rsid w:val="40903942"/>
    <w:rsid w:val="45B75B75"/>
    <w:rsid w:val="45D218C6"/>
    <w:rsid w:val="463F6B68"/>
    <w:rsid w:val="46723A0B"/>
    <w:rsid w:val="47ED1222"/>
    <w:rsid w:val="492E4B2F"/>
    <w:rsid w:val="494C77E3"/>
    <w:rsid w:val="4AC00D6A"/>
    <w:rsid w:val="4E234628"/>
    <w:rsid w:val="4FC42A38"/>
    <w:rsid w:val="50725AEE"/>
    <w:rsid w:val="50D86639"/>
    <w:rsid w:val="53B5283A"/>
    <w:rsid w:val="53EC1237"/>
    <w:rsid w:val="5401397D"/>
    <w:rsid w:val="55040B3B"/>
    <w:rsid w:val="550F109A"/>
    <w:rsid w:val="552B7476"/>
    <w:rsid w:val="553F2720"/>
    <w:rsid w:val="566537D8"/>
    <w:rsid w:val="56D155B6"/>
    <w:rsid w:val="582E3961"/>
    <w:rsid w:val="5873058E"/>
    <w:rsid w:val="587E56B6"/>
    <w:rsid w:val="59B412DC"/>
    <w:rsid w:val="5A460AC9"/>
    <w:rsid w:val="5A6A3624"/>
    <w:rsid w:val="5B384850"/>
    <w:rsid w:val="5BD16690"/>
    <w:rsid w:val="5CEB7F41"/>
    <w:rsid w:val="5D573F32"/>
    <w:rsid w:val="5DEB0E33"/>
    <w:rsid w:val="622A50D6"/>
    <w:rsid w:val="699030E1"/>
    <w:rsid w:val="6AC076B7"/>
    <w:rsid w:val="6AC21A23"/>
    <w:rsid w:val="6B1929A6"/>
    <w:rsid w:val="6B4E26E7"/>
    <w:rsid w:val="6DA10A90"/>
    <w:rsid w:val="6DB82DB9"/>
    <w:rsid w:val="706F4419"/>
    <w:rsid w:val="70BC2E0C"/>
    <w:rsid w:val="71623127"/>
    <w:rsid w:val="71DB22FB"/>
    <w:rsid w:val="7232224F"/>
    <w:rsid w:val="74F00453"/>
    <w:rsid w:val="755C6C92"/>
    <w:rsid w:val="788D49B0"/>
    <w:rsid w:val="78B928A7"/>
    <w:rsid w:val="793341EF"/>
    <w:rsid w:val="7C264460"/>
    <w:rsid w:val="7D7E488E"/>
    <w:rsid w:val="7E2A4068"/>
    <w:rsid w:val="7EFE0D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2236</Words>
  <Characters>2367</Characters>
  <Lines>0</Lines>
  <Paragraphs>0</Paragraphs>
  <ScaleCrop>false</ScaleCrop>
  <LinksUpToDate>false</LinksUpToDate>
  <CharactersWithSpaces>2453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2017-04-13T11:49:32Z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